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DB1" w:rsidRPr="00FF6DB1" w:rsidRDefault="00FF6DB1">
      <w:pPr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FF6DB1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Пост по рекомендациям по вакцинации для населения</w:t>
      </w:r>
    </w:p>
    <w:p w:rsidR="006B3279" w:rsidRDefault="00FF6DB1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Минздравом России утверждены методические рекомендации по порядку проведения вакцинации взрослого населения против COVID-19.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⠀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✅</w:t>
      </w:r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В связи с резким ухудшением эпидемиологической ситуации из-за роста заболеваемости COVID-19 для достижения коллективного иммунитета (не менее 60 % взрослого населения) в настоящий момент в стране идет «экстренная» вакцинация.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⠀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Согласно рекомендациям ВОЗ вакцинация против COVID-19 проводится всем гражданам старше 18 лет, в </w:t>
      </w:r>
      <w:proofErr w:type="spellStart"/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т.ч</w:t>
      </w:r>
      <w:proofErr w:type="spellEnd"/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🔻</w:t>
      </w:r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через 6 месяцев после перенесенного COVID-19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🔻</w:t>
      </w:r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через 6 месяцев ранее вакцинированным.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⠀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✅</w:t>
      </w:r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Важно! Перед вакцинацией не требуется проверять наличие и количество антител на COVID-19.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⠀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Вакцина не содержит в себе вирус COVID-19 и поэтому не вызывает заболевание, а создает иммунный ответ!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⠀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 случае, если заболевает привитый человек, то заболевание у него протекает в легкой форме и без осложнений.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⠀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✅</w:t>
      </w:r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Противопоказания к вакцинации: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⠀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🔻</w:t>
      </w:r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аллергические реакции на какой-либо компонент вакцины;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🔻</w:t>
      </w:r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тяжелые аллергические реакции в анамнезе (анафилактический шок, отёк </w:t>
      </w:r>
      <w:proofErr w:type="spellStart"/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Квинке</w:t>
      </w:r>
      <w:proofErr w:type="spellEnd"/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);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🔻</w:t>
      </w:r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острые заболевания, обострение хронических заболеваний – вакцинацию проводят через 2-4 недели после выздоровления или ремиссии. При нетяжелых ОРВИ, острых инфекционных заболеваниях ЖКТ — вакцинацию проводят после нормализации температуры;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🔻</w:t>
      </w:r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беременность и период грудного вскармливания;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🔻</w:t>
      </w:r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возраст до 18 лет.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⠀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Segoe UI Symbol" w:hAnsi="Segoe UI Symbol" w:cs="Segoe UI Symbol"/>
          <w:color w:val="262626"/>
          <w:sz w:val="24"/>
          <w:szCs w:val="24"/>
          <w:shd w:val="clear" w:color="auto" w:fill="FFFFFF"/>
        </w:rPr>
        <w:t>✅</w:t>
      </w:r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Противопоказаниями для введения второго компонента вакцины являются тяжелые осложнения, возникшие после введения первого компонента вакцины (анафилактический шок, тяжелые аллергические реакции, судорожный синдром, температура выше 40°C и т.п.).</w:t>
      </w:r>
      <w:r w:rsidRPr="00FF6DB1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Допуск к вакцинации осуществляется врачом после осмотра и с учетом состояния здоровья пациента.</w:t>
      </w:r>
    </w:p>
    <w:p w:rsidR="00FF6DB1" w:rsidRPr="00FF6DB1" w:rsidRDefault="00FF6DB1">
      <w:pPr>
        <w:rPr>
          <w:rFonts w:ascii="Times New Roman" w:hAnsi="Times New Roman" w:cs="Times New Roman"/>
          <w:sz w:val="24"/>
          <w:szCs w:val="24"/>
        </w:rPr>
      </w:pPr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@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en-US"/>
        </w:rPr>
        <w:t>minzdrav</w:t>
      </w:r>
      <w:proofErr w:type="spellEnd"/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_03 @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en-US"/>
        </w:rPr>
        <w:t>zdorovye</w:t>
      </w:r>
      <w:proofErr w:type="spellEnd"/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_03 #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зож</w:t>
      </w:r>
      <w:proofErr w:type="spellEnd"/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#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профилактика</w:t>
      </w:r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#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вакцинация</w:t>
      </w:r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#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стопкоронавирус</w:t>
      </w:r>
      <w:proofErr w:type="spellEnd"/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#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защитаесть</w:t>
      </w:r>
      <w:bookmarkStart w:id="0" w:name="_GoBack"/>
      <w:bookmarkEnd w:id="0"/>
      <w:r w:rsidRPr="00FF6DB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</w:p>
    <w:sectPr w:rsidR="00FF6DB1" w:rsidRPr="00FF6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DB1"/>
    <w:rsid w:val="006B3279"/>
    <w:rsid w:val="00FF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76C58"/>
  <w15:chartTrackingRefBased/>
  <w15:docId w15:val="{8F1D93BC-F511-406B-8EF0-47FC765F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ЦОЗИМП</dc:creator>
  <cp:keywords/>
  <dc:description/>
  <cp:lastModifiedBy>ЦОЗИМП</cp:lastModifiedBy>
  <cp:revision>1</cp:revision>
  <dcterms:created xsi:type="dcterms:W3CDTF">2021-07-06T03:21:00Z</dcterms:created>
  <dcterms:modified xsi:type="dcterms:W3CDTF">2021-07-06T03:24:00Z</dcterms:modified>
</cp:coreProperties>
</file>